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9176D">
      <w:r>
        <w:rPr>
          <w:noProof/>
          <w:lang w:eastAsia="de-DE"/>
        </w:rPr>
        <w:drawing>
          <wp:inline distT="0" distB="0" distL="0" distR="0">
            <wp:extent cx="5760720" cy="4916364"/>
            <wp:effectExtent l="0" t="0" r="0" b="0"/>
            <wp:docPr id="1" name="Grafik 1" descr="C:\Users\Jürgen\AppData\Local\Microsoft\Windows\INetCache\Content.Word\DSCF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6D" w:rsidRDefault="0079176D"/>
    <w:p w:rsidR="0079176D" w:rsidRDefault="0079176D">
      <w:bookmarkStart w:id="0" w:name="_GoBack"/>
      <w:r>
        <w:t>Kirchenbuch Hilbeck 1726; ARCHION-Bild 38 in „Trauungen 1674 – 1765“</w:t>
      </w:r>
    </w:p>
    <w:p w:rsidR="0079176D" w:rsidRDefault="0079176D">
      <w:r>
        <w:t>Abschrift:</w:t>
      </w:r>
    </w:p>
    <w:p w:rsidR="0079176D" w:rsidRDefault="0079176D">
      <w:r>
        <w:t>„d 10 Xbr (Dezember, KJK) ist Caspar Uhlenheuer, Witwer, mit Maria Elsabeth Böckmans, Christoffer Böckmans eheliche</w:t>
      </w:r>
      <w:r w:rsidR="009008E3">
        <w:t>r</w:t>
      </w:r>
      <w:r>
        <w:t xml:space="preserve"> Tochter exhibitis dimissorial: Herring: copulirtet (das Dimissoriale aus Herringen übergebend…, KJK)“.</w:t>
      </w:r>
      <w:bookmarkEnd w:id="0"/>
    </w:p>
    <w:sectPr w:rsidR="00791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6D"/>
    <w:rsid w:val="001E3D3F"/>
    <w:rsid w:val="002F6B13"/>
    <w:rsid w:val="005F386D"/>
    <w:rsid w:val="006D62A3"/>
    <w:rsid w:val="0079176D"/>
    <w:rsid w:val="008D24CF"/>
    <w:rsid w:val="009008E3"/>
    <w:rsid w:val="009473FB"/>
    <w:rsid w:val="00B44E8A"/>
    <w:rsid w:val="00E07C6A"/>
    <w:rsid w:val="00E847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2016-11-04T11:48:00Z</dcterms:created>
  <dcterms:modified xsi:type="dcterms:W3CDTF">2016-11-04T11:48:00Z</dcterms:modified>
</cp:coreProperties>
</file>