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840C52">
      <w:r>
        <w:rPr>
          <w:noProof/>
          <w:lang w:eastAsia="de-DE"/>
        </w:rPr>
        <w:drawing>
          <wp:inline distT="0" distB="0" distL="0" distR="0">
            <wp:extent cx="5760720" cy="1428449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52" w:rsidRDefault="00840C52"/>
    <w:p w:rsidR="00840C52" w:rsidRDefault="00840C52">
      <w:bookmarkStart w:id="0" w:name="_GoBack"/>
      <w:r>
        <w:t>Kirchenbuch Adorf 1722,; ARCHION-Bild 523 in Kirchenbuch 1703 – 1739</w:t>
      </w:r>
    </w:p>
    <w:p w:rsidR="00840C52" w:rsidRDefault="00840C52">
      <w:r>
        <w:t>Abschrift:</w:t>
      </w:r>
    </w:p>
    <w:p w:rsidR="00840C52" w:rsidRDefault="00840C52">
      <w:r>
        <w:t xml:space="preserve">„Dominica XIV p. </w:t>
      </w:r>
      <w:proofErr w:type="spellStart"/>
      <w:r>
        <w:t>Trin</w:t>
      </w:r>
      <w:proofErr w:type="spellEnd"/>
      <w:r>
        <w:t xml:space="preserve">: (14. Sonntag nach Trinitatis, KJK) d: 6. 7br: (September, KJK) hat Johan Bernhardt Müller Kirchen Provisor in Adorf sein Töchterlein taufen </w:t>
      </w:r>
      <w:proofErr w:type="spellStart"/>
      <w:r>
        <w:t>laßen</w:t>
      </w:r>
      <w:proofErr w:type="spellEnd"/>
      <w:r>
        <w:t xml:space="preserve">, </w:t>
      </w:r>
      <w:proofErr w:type="spellStart"/>
      <w:r>
        <w:t>dicta</w:t>
      </w:r>
      <w:proofErr w:type="spellEnd"/>
      <w:r>
        <w:t xml:space="preserve"> (genannt, KJK): Maria Louisa. 3 Testes (Zeugen) Herr Johann Ernst Schreiber Kauf und Handelsmann in Adorf, Eleonora Louisa Sophia Elsa (?) </w:t>
      </w:r>
      <w:proofErr w:type="spellStart"/>
      <w:r>
        <w:t>Figgen</w:t>
      </w:r>
      <w:proofErr w:type="spellEnd"/>
      <w:r>
        <w:t xml:space="preserve"> Pastor zu </w:t>
      </w:r>
      <w:proofErr w:type="spellStart"/>
      <w:r>
        <w:t>Sueinsbül</w:t>
      </w:r>
      <w:proofErr w:type="spellEnd"/>
      <w:r>
        <w:t xml:space="preserve"> (Schweinsbühl, KJK) Eheliebste und </w:t>
      </w:r>
      <w:proofErr w:type="spellStart"/>
      <w:r>
        <w:t>Jgfr</w:t>
      </w:r>
      <w:proofErr w:type="spellEnd"/>
      <w:r>
        <w:t xml:space="preserve">. Maria Catharina Loy </w:t>
      </w:r>
      <w:proofErr w:type="spellStart"/>
      <w:r>
        <w:t>Mengeringhausen</w:t>
      </w:r>
      <w:proofErr w:type="spellEnd"/>
      <w:r>
        <w:t>“.</w:t>
      </w:r>
      <w:bookmarkEnd w:id="0"/>
    </w:p>
    <w:sectPr w:rsidR="00840C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C52"/>
    <w:rsid w:val="000E67AF"/>
    <w:rsid w:val="001D7626"/>
    <w:rsid w:val="00206A88"/>
    <w:rsid w:val="0082143C"/>
    <w:rsid w:val="00840C52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0C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0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0C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0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2019-04-07T13:37:00Z</dcterms:created>
  <dcterms:modified xsi:type="dcterms:W3CDTF">2019-04-07T13:46:00Z</dcterms:modified>
</cp:coreProperties>
</file>