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1C38">
      <w:r>
        <w:rPr>
          <w:noProof/>
          <w:lang w:eastAsia="de-DE"/>
        </w:rPr>
        <w:drawing>
          <wp:inline distT="0" distB="0" distL="0" distR="0">
            <wp:extent cx="5746750" cy="28702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Default="006A0C68">
      <w:bookmarkStart w:id="0" w:name="_GoBack"/>
      <w:r>
        <w:t>Kirchenbuch Herringen 17</w:t>
      </w:r>
      <w:r w:rsidR="00484F7F">
        <w:t>5</w:t>
      </w:r>
      <w:r w:rsidR="00751C38">
        <w:t>4</w:t>
      </w:r>
      <w:r>
        <w:t>; ARCHION-Bild 1</w:t>
      </w:r>
      <w:r w:rsidR="00751C38">
        <w:t>20</w:t>
      </w:r>
      <w:r>
        <w:t xml:space="preserve"> in „Taufen etc. 1694 – 1765“</w:t>
      </w:r>
    </w:p>
    <w:p w:rsidR="006A0C68" w:rsidRDefault="006A0C68">
      <w:r>
        <w:t>Abschrift:</w:t>
      </w:r>
    </w:p>
    <w:p w:rsidR="00484F7F" w:rsidRDefault="006A0C68" w:rsidP="0001000A">
      <w:r>
        <w:t xml:space="preserve">„d </w:t>
      </w:r>
      <w:r w:rsidR="00751C38">
        <w:t>23</w:t>
      </w:r>
      <w:r w:rsidR="0001000A">
        <w:t xml:space="preserve"> Dec. Isenbecken Töchterlein </w:t>
      </w:r>
      <w:r w:rsidR="00751C38">
        <w:t>Anna Maria Elsa</w:t>
      </w:r>
      <w:r w:rsidR="0001000A">
        <w:t>bein“.</w:t>
      </w:r>
      <w:bookmarkEnd w:id="0"/>
    </w:p>
    <w:sectPr w:rsidR="00484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E3D3F"/>
    <w:rsid w:val="002B2BCA"/>
    <w:rsid w:val="002F6B13"/>
    <w:rsid w:val="00484F7F"/>
    <w:rsid w:val="005F386D"/>
    <w:rsid w:val="006A0C68"/>
    <w:rsid w:val="006D62A3"/>
    <w:rsid w:val="006E6DD1"/>
    <w:rsid w:val="00702ACA"/>
    <w:rsid w:val="00751C3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2016-10-02T14:13:00Z</dcterms:created>
  <dcterms:modified xsi:type="dcterms:W3CDTF">2016-10-02T14:13:00Z</dcterms:modified>
</cp:coreProperties>
</file>