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E7628F">
      <w:r>
        <w:rPr>
          <w:noProof/>
          <w:lang w:eastAsia="de-DE"/>
        </w:rPr>
        <w:drawing>
          <wp:inline distT="0" distB="0" distL="0" distR="0">
            <wp:extent cx="5760720" cy="2280087"/>
            <wp:effectExtent l="0" t="0" r="0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98F" w:rsidRDefault="002B498F"/>
    <w:p w:rsidR="002B498F" w:rsidRDefault="002B498F">
      <w:bookmarkStart w:id="0" w:name="_GoBack"/>
      <w:r>
        <w:t>Kirchenbuch Adorf 171</w:t>
      </w:r>
      <w:r w:rsidR="00E7628F">
        <w:t>8</w:t>
      </w:r>
      <w:r>
        <w:t xml:space="preserve">; ARCHION-Bild </w:t>
      </w:r>
      <w:r w:rsidR="00E7628F">
        <w:t xml:space="preserve">505 </w:t>
      </w:r>
      <w:r>
        <w:t>in Kirchenbuch 1703 – 1739</w:t>
      </w:r>
    </w:p>
    <w:p w:rsidR="002B498F" w:rsidRDefault="002B498F">
      <w:r>
        <w:t>Abschrift:</w:t>
      </w:r>
    </w:p>
    <w:p w:rsidR="002B498F" w:rsidRDefault="002B498F">
      <w:r>
        <w:t>„</w:t>
      </w:r>
      <w:r w:rsidR="00E7628F">
        <w:t xml:space="preserve">40; </w:t>
      </w:r>
      <w:r>
        <w:t xml:space="preserve">Dominica </w:t>
      </w:r>
      <w:r w:rsidR="00E7628F">
        <w:t xml:space="preserve">XII p. </w:t>
      </w:r>
      <w:proofErr w:type="spellStart"/>
      <w:r w:rsidR="00E7628F">
        <w:t>Trinit</w:t>
      </w:r>
      <w:proofErr w:type="spellEnd"/>
      <w:r w:rsidR="00E7628F">
        <w:t>. (12. Sonntag nach Trinitatis, KJK) d</w:t>
      </w:r>
      <w:r w:rsidR="001136FE">
        <w:t xml:space="preserve">. 4 7br (September, KJK) hat Johann Henrich Frese(n) </w:t>
      </w:r>
      <w:proofErr w:type="spellStart"/>
      <w:r w:rsidR="001136FE">
        <w:t>opilio</w:t>
      </w:r>
      <w:proofErr w:type="spellEnd"/>
      <w:r w:rsidR="001136FE">
        <w:t xml:space="preserve"> (Hirte, KJK) in </w:t>
      </w:r>
      <w:proofErr w:type="spellStart"/>
      <w:r w:rsidR="001136FE">
        <w:t>Wirmighausen</w:t>
      </w:r>
      <w:proofErr w:type="spellEnd"/>
      <w:r w:rsidR="001136FE">
        <w:t xml:space="preserve"> seinen Sohn und Tochter taufen </w:t>
      </w:r>
      <w:proofErr w:type="spellStart"/>
      <w:r w:rsidR="001136FE">
        <w:t>laßen</w:t>
      </w:r>
      <w:proofErr w:type="spellEnd"/>
      <w:r w:rsidR="001136FE">
        <w:t xml:space="preserve">, der Sohn ist </w:t>
      </w:r>
      <w:proofErr w:type="spellStart"/>
      <w:r w:rsidR="001136FE">
        <w:t>genant</w:t>
      </w:r>
      <w:proofErr w:type="spellEnd"/>
      <w:r w:rsidR="001136FE">
        <w:t xml:space="preserve"> worden Johann </w:t>
      </w:r>
      <w:proofErr w:type="spellStart"/>
      <w:r w:rsidR="001136FE">
        <w:t>Jabob</w:t>
      </w:r>
      <w:proofErr w:type="spellEnd"/>
      <w:r w:rsidR="001136FE">
        <w:t xml:space="preserve">, </w:t>
      </w:r>
      <w:r w:rsidR="001136FE" w:rsidRPr="001136FE">
        <w:rPr>
          <w:vertAlign w:val="superscript"/>
        </w:rPr>
        <w:t xml:space="preserve">3 </w:t>
      </w:r>
      <w:proofErr w:type="spellStart"/>
      <w:r w:rsidR="001136FE" w:rsidRPr="001136FE">
        <w:rPr>
          <w:vertAlign w:val="superscript"/>
        </w:rPr>
        <w:t>test</w:t>
      </w:r>
      <w:proofErr w:type="spellEnd"/>
      <w:r w:rsidR="001136FE" w:rsidRPr="001136FE">
        <w:rPr>
          <w:vertAlign w:val="superscript"/>
        </w:rPr>
        <w:t>(es, Zeugen)</w:t>
      </w:r>
      <w:r w:rsidR="001136FE">
        <w:t xml:space="preserve"> seine Taufzeugen sind gewesen Jacob Lamb, Jost Lamb und Anna Eva Engelhardt.</w:t>
      </w:r>
    </w:p>
    <w:p w:rsidR="001136FE" w:rsidRDefault="001136FE" w:rsidP="001136FE">
      <w:pPr>
        <w:ind w:left="708" w:hanging="708"/>
      </w:pPr>
      <w:r>
        <w:t xml:space="preserve">41; Die Tochter ist </w:t>
      </w:r>
      <w:proofErr w:type="spellStart"/>
      <w:r>
        <w:t>genant</w:t>
      </w:r>
      <w:proofErr w:type="spellEnd"/>
      <w:r>
        <w:t xml:space="preserve"> worden Maria Elisabeth, </w:t>
      </w:r>
      <w:proofErr w:type="spellStart"/>
      <w:r>
        <w:t>deroselben</w:t>
      </w:r>
      <w:proofErr w:type="spellEnd"/>
      <w:r>
        <w:t xml:space="preserve"> Taufzeugen sind gewesen</w:t>
      </w:r>
    </w:p>
    <w:p w:rsidR="001136FE" w:rsidRDefault="001136FE" w:rsidP="001136FE">
      <w:pPr>
        <w:ind w:left="708" w:hanging="708"/>
      </w:pPr>
      <w:r>
        <w:t xml:space="preserve"> </w:t>
      </w:r>
      <w:r w:rsidRPr="001136FE">
        <w:rPr>
          <w:vertAlign w:val="superscript"/>
        </w:rPr>
        <w:t xml:space="preserve">3 </w:t>
      </w:r>
      <w:proofErr w:type="spellStart"/>
      <w:r w:rsidRPr="001136FE">
        <w:rPr>
          <w:vertAlign w:val="superscript"/>
        </w:rPr>
        <w:t>test</w:t>
      </w:r>
      <w:proofErr w:type="spellEnd"/>
      <w:r w:rsidRPr="001136FE">
        <w:rPr>
          <w:vertAlign w:val="superscript"/>
        </w:rPr>
        <w:t>(es, Zeugen)</w:t>
      </w:r>
      <w:r>
        <w:t xml:space="preserve"> Johann Jost Brecker, Maria Magd: </w:t>
      </w:r>
      <w:proofErr w:type="spellStart"/>
      <w:r>
        <w:t>Borneman</w:t>
      </w:r>
      <w:proofErr w:type="spellEnd"/>
      <w:r>
        <w:t xml:space="preserve"> und Elisabeth Fieseler.“</w:t>
      </w:r>
      <w:bookmarkEnd w:id="0"/>
    </w:p>
    <w:sectPr w:rsidR="001136F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98F"/>
    <w:rsid w:val="000E67AF"/>
    <w:rsid w:val="001136FE"/>
    <w:rsid w:val="001D7626"/>
    <w:rsid w:val="00206A88"/>
    <w:rsid w:val="002B498F"/>
    <w:rsid w:val="00364C08"/>
    <w:rsid w:val="004735A2"/>
    <w:rsid w:val="0082143C"/>
    <w:rsid w:val="00827F12"/>
    <w:rsid w:val="00C51011"/>
    <w:rsid w:val="00C90235"/>
    <w:rsid w:val="00E7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498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49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498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49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2019-01-11T14:42:00Z</dcterms:created>
  <dcterms:modified xsi:type="dcterms:W3CDTF">2019-01-11T14:42:00Z</dcterms:modified>
</cp:coreProperties>
</file>