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3E4EB7">
      <w:r>
        <w:rPr>
          <w:noProof/>
          <w:lang w:eastAsia="de-DE"/>
        </w:rPr>
        <w:drawing>
          <wp:inline distT="0" distB="0" distL="0" distR="0">
            <wp:extent cx="5760720" cy="1102288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B7" w:rsidRDefault="003E4EB7"/>
    <w:p w:rsidR="003E4EB7" w:rsidRDefault="003E4EB7">
      <w:r>
        <w:rPr>
          <w:noProof/>
          <w:lang w:eastAsia="de-DE"/>
        </w:rPr>
        <w:drawing>
          <wp:inline distT="0" distB="0" distL="0" distR="0">
            <wp:extent cx="5760720" cy="1176613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B7" w:rsidRDefault="003E4EB7"/>
    <w:p w:rsidR="003E4EB7" w:rsidRDefault="003E4EB7">
      <w:bookmarkStart w:id="0" w:name="_GoBack"/>
      <w:r>
        <w:t>Kirchenbuch Bönen 1820; ARCHION-Bild 357 in „Trauungen 1810 – 1855“</w:t>
      </w:r>
    </w:p>
    <w:p w:rsidR="003E4EB7" w:rsidRDefault="003E4EB7">
      <w:r>
        <w:t>Abschrift:</w:t>
      </w:r>
    </w:p>
    <w:p w:rsidR="003E4EB7" w:rsidRDefault="003E4EB7">
      <w:r>
        <w:t>„der Colonus Caspar Diedrich Böckelmann zu Osterflierich; Colonus zu Osterflierich, Alter 35 Jahr; Einwilligung: das Landgericht; war verheirathet, seine Frau hatte er durch den Tod verloren; Braut: Clara Christina Vorwick; verheiratet gewesen: nein; Brautvater: der Colonus Gottfried Vorwick zu Bönen; Alter: 23 Jahr; Einwilligung: der Vater mündlich; Heiratsdatum: 14ter December“</w:t>
      </w:r>
      <w:bookmarkEnd w:id="0"/>
      <w:r>
        <w:t>.</w:t>
      </w:r>
    </w:p>
    <w:sectPr w:rsidR="003E4E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EB7"/>
    <w:rsid w:val="001E3D3F"/>
    <w:rsid w:val="002F6B13"/>
    <w:rsid w:val="003E4EB7"/>
    <w:rsid w:val="005F386D"/>
    <w:rsid w:val="006D62A3"/>
    <w:rsid w:val="009473FB"/>
    <w:rsid w:val="00B44E8A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4E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4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4E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4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1</cp:revision>
  <dcterms:created xsi:type="dcterms:W3CDTF">2016-08-05T14:34:00Z</dcterms:created>
  <dcterms:modified xsi:type="dcterms:W3CDTF">2016-08-05T14:43:00Z</dcterms:modified>
</cp:coreProperties>
</file>